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CC51" w14:textId="77777777" w:rsidR="00527C91" w:rsidRDefault="00527C91" w:rsidP="00527C91">
      <w:r>
        <w:rPr>
          <w:noProof/>
        </w:rPr>
        <w:drawing>
          <wp:inline distT="0" distB="0" distL="0" distR="0" wp14:anchorId="0EE4B7BD" wp14:editId="7769948A">
            <wp:extent cx="2165350" cy="8095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15" cy="8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5549" w14:textId="18637CE0" w:rsidR="00527C91" w:rsidRPr="002C59AE" w:rsidRDefault="00527C91" w:rsidP="00527C91">
      <w:r w:rsidRPr="002C59AE">
        <w:rPr>
          <w:b/>
          <w:bCs/>
        </w:rPr>
        <w:t>Agenda MR-vergadering De K</w:t>
      </w:r>
      <w:r>
        <w:rPr>
          <w:b/>
          <w:bCs/>
        </w:rPr>
        <w:t>leine Wereld</w:t>
      </w:r>
      <w:r>
        <w:rPr>
          <w:b/>
          <w:bCs/>
        </w:rPr>
        <w:br/>
      </w:r>
      <w:r>
        <w:t xml:space="preserve">Datum: </w:t>
      </w:r>
      <w:r w:rsidR="001C3D80">
        <w:t>donderdag 12 oktober</w:t>
      </w:r>
      <w:r w:rsidR="00790878">
        <w:t xml:space="preserve"> </w:t>
      </w:r>
      <w:r>
        <w:t>202</w:t>
      </w:r>
      <w:r w:rsidR="00FC13DE">
        <w:t>3</w:t>
      </w:r>
      <w:r>
        <w:br/>
        <w:t xml:space="preserve">Locatie: </w:t>
      </w:r>
      <w:r w:rsidR="00BA3B6F">
        <w:t>Groep 6</w:t>
      </w:r>
      <w:r>
        <w:br/>
        <w:t>Notulist: Aletta Schotanus</w:t>
      </w:r>
      <w:r>
        <w:br/>
        <w:t>Aanwezig: Ilja</w:t>
      </w:r>
      <w:r w:rsidR="001B3EF2">
        <w:t xml:space="preserve">, </w:t>
      </w:r>
      <w:r>
        <w:t>Ellen,</w:t>
      </w:r>
      <w:r w:rsidR="00790878">
        <w:t xml:space="preserve"> Rik,</w:t>
      </w:r>
      <w:r w:rsidR="00BA3B6F">
        <w:t xml:space="preserve"> </w:t>
      </w:r>
      <w:r w:rsidR="00FC13DE">
        <w:t xml:space="preserve">Dennis, </w:t>
      </w:r>
      <w:r>
        <w:t>Aletta</w:t>
      </w:r>
      <w:r>
        <w:br/>
        <w:t xml:space="preserve">Afwezig: </w:t>
      </w:r>
      <w:r w:rsidR="00BA3B6F">
        <w:t>Boudewijn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91" w14:paraId="35DFF1FD" w14:textId="77777777" w:rsidTr="788A5297">
        <w:tc>
          <w:tcPr>
            <w:tcW w:w="9062" w:type="dxa"/>
          </w:tcPr>
          <w:p w14:paraId="514742F1" w14:textId="77777777" w:rsidR="00527C91" w:rsidRPr="00CD18B9" w:rsidRDefault="00527C91" w:rsidP="00676C58">
            <w:pPr>
              <w:rPr>
                <w:b/>
                <w:bCs/>
              </w:rPr>
            </w:pPr>
            <w:r>
              <w:rPr>
                <w:b/>
                <w:bCs/>
              </w:rPr>
              <w:t>Agendapunt:</w:t>
            </w:r>
          </w:p>
        </w:tc>
      </w:tr>
      <w:tr w:rsidR="00A05243" w:rsidRPr="00CD18B9" w14:paraId="4DEB3853" w14:textId="77777777" w:rsidTr="788A5297">
        <w:tc>
          <w:tcPr>
            <w:tcW w:w="9062" w:type="dxa"/>
          </w:tcPr>
          <w:p w14:paraId="565A3939" w14:textId="72B5BE3F" w:rsidR="00A05243" w:rsidRDefault="00A05243" w:rsidP="00A05243">
            <w:r>
              <w:rPr>
                <w:b/>
                <w:bCs/>
              </w:rPr>
              <w:t>Welkom</w:t>
            </w:r>
            <w:r>
              <w:rPr>
                <w:b/>
                <w:bCs/>
              </w:rPr>
              <w:br/>
            </w:r>
            <w:r w:rsidR="00BA3B6F">
              <w:t>Dennis</w:t>
            </w:r>
            <w:r>
              <w:t xml:space="preserve"> opent de vergadering en heet iedereen welkom</w:t>
            </w:r>
            <w:r w:rsidR="00BA3B6F">
              <w:t>.</w:t>
            </w:r>
          </w:p>
          <w:p w14:paraId="407B1BED" w14:textId="699FA20D" w:rsidR="00A05243" w:rsidRPr="00CD18B9" w:rsidRDefault="00A05243" w:rsidP="00BD73D7">
            <w:pPr>
              <w:rPr>
                <w:b/>
                <w:bCs/>
              </w:rPr>
            </w:pPr>
          </w:p>
        </w:tc>
      </w:tr>
      <w:tr w:rsidR="00527C91" w14:paraId="17F19441" w14:textId="77777777" w:rsidTr="788A5297">
        <w:tc>
          <w:tcPr>
            <w:tcW w:w="9062" w:type="dxa"/>
          </w:tcPr>
          <w:p w14:paraId="46965CDB" w14:textId="4D6E9E32" w:rsidR="00FC13DE" w:rsidRDefault="00A05243" w:rsidP="00A05243">
            <w:pPr>
              <w:rPr>
                <w:b/>
                <w:bCs/>
              </w:rPr>
            </w:pPr>
            <w:r>
              <w:rPr>
                <w:b/>
                <w:bCs/>
              </w:rPr>
              <w:t>Aanvullingen</w:t>
            </w:r>
            <w:r w:rsidR="001835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agenda</w:t>
            </w:r>
          </w:p>
          <w:p w14:paraId="32506794" w14:textId="15BA1028" w:rsidR="001835A1" w:rsidRDefault="001835A1" w:rsidP="00A05243">
            <w:r>
              <w:t>Er worden geen nieuwe punten aan de agenda toegevoegd.</w:t>
            </w:r>
            <w:r w:rsidR="00393F7F">
              <w:t xml:space="preserve"> </w:t>
            </w:r>
          </w:p>
          <w:p w14:paraId="77AF3783" w14:textId="3ADFAF2F" w:rsidR="00A05243" w:rsidRPr="00A05243" w:rsidRDefault="000F769D" w:rsidP="00A05243">
            <w:r>
              <w:t xml:space="preserve"> </w:t>
            </w:r>
          </w:p>
        </w:tc>
      </w:tr>
      <w:tr w:rsidR="00527C91" w14:paraId="49C63C1A" w14:textId="77777777" w:rsidTr="788A5297">
        <w:tc>
          <w:tcPr>
            <w:tcW w:w="9062" w:type="dxa"/>
          </w:tcPr>
          <w:p w14:paraId="29D1383D" w14:textId="6F026B94" w:rsidR="00527C91" w:rsidRDefault="00A05243" w:rsidP="00676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Notulen </w:t>
            </w:r>
            <w:r w:rsidR="00EA299F">
              <w:rPr>
                <w:b/>
                <w:bCs/>
              </w:rPr>
              <w:t>21-06-</w:t>
            </w:r>
            <w:r w:rsidR="00527C91">
              <w:rPr>
                <w:b/>
                <w:bCs/>
              </w:rPr>
              <w:t>202</w:t>
            </w:r>
            <w:r w:rsidR="00BD73D7">
              <w:rPr>
                <w:b/>
                <w:bCs/>
              </w:rPr>
              <w:t>3</w:t>
            </w:r>
          </w:p>
          <w:p w14:paraId="2661DD1C" w14:textId="6248F344" w:rsidR="00A859FA" w:rsidRDefault="00527C91" w:rsidP="00BD73D7">
            <w:r>
              <w:t xml:space="preserve">De notulen van de vorige vergadering </w:t>
            </w:r>
            <w:r w:rsidR="001835A1">
              <w:t>worden</w:t>
            </w:r>
            <w:r w:rsidR="00BD73D7">
              <w:t xml:space="preserve"> goedgekeurd.</w:t>
            </w:r>
          </w:p>
          <w:p w14:paraId="00E8D1BB" w14:textId="77777777" w:rsidR="00FC13DE" w:rsidRDefault="00FC13DE" w:rsidP="00FC13DE"/>
          <w:p w14:paraId="79376590" w14:textId="4B734EF7" w:rsidR="00527C91" w:rsidRDefault="00527C91" w:rsidP="00676C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Nalopen actielijst</w:t>
            </w:r>
          </w:p>
          <w:p w14:paraId="60ED9563" w14:textId="7C899142" w:rsidR="005C3339" w:rsidRPr="005C3339" w:rsidRDefault="00B00069" w:rsidP="005C3339">
            <w:pPr>
              <w:numPr>
                <w:ilvl w:val="0"/>
                <w:numId w:val="15"/>
              </w:numPr>
              <w:textAlignment w:val="center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De actiepunten zijn doorgenomen en afgerond.</w:t>
            </w:r>
            <w:r w:rsidR="00D26922">
              <w:rPr>
                <w:rFonts w:ascii="Calibri" w:eastAsia="Times New Roman" w:hAnsi="Calibri" w:cs="Calibri"/>
                <w:lang w:eastAsia="nl-NL"/>
              </w:rPr>
              <w:t xml:space="preserve"> Er wordt benoemd dat het wellicht voor eigen administratie toch handig is komend schooljaar een jaarverslag te maken.</w:t>
            </w:r>
          </w:p>
          <w:p w14:paraId="4651C382" w14:textId="6464B850" w:rsidR="001835A1" w:rsidRPr="004203E1" w:rsidRDefault="001835A1" w:rsidP="001835A1"/>
        </w:tc>
      </w:tr>
      <w:tr w:rsidR="00527C91" w14:paraId="79476B52" w14:textId="77777777" w:rsidTr="788A5297">
        <w:tc>
          <w:tcPr>
            <w:tcW w:w="9062" w:type="dxa"/>
          </w:tcPr>
          <w:p w14:paraId="1298B33B" w14:textId="27C54F51" w:rsidR="00335DB3" w:rsidRPr="00AE4C31" w:rsidRDefault="00527C91" w:rsidP="00335DB3">
            <w:pPr>
              <w:rPr>
                <w:b/>
                <w:bCs/>
              </w:rPr>
            </w:pPr>
            <w:r>
              <w:rPr>
                <w:b/>
                <w:bCs/>
              </w:rPr>
              <w:t>Ingekomen post</w:t>
            </w:r>
          </w:p>
          <w:p w14:paraId="2E4DEB10" w14:textId="78BD49E8" w:rsidR="00335DB3" w:rsidRPr="00151E91" w:rsidRDefault="00BD73D7" w:rsidP="00335DB3">
            <w:pPr>
              <w:pStyle w:val="Lijstalinea"/>
              <w:numPr>
                <w:ilvl w:val="0"/>
                <w:numId w:val="7"/>
              </w:numPr>
            </w:pPr>
            <w:r w:rsidRPr="00151E91">
              <w:t>GMR-notule</w:t>
            </w:r>
            <w:r w:rsidR="00C01F96" w:rsidRPr="00151E91">
              <w:t>n</w:t>
            </w:r>
          </w:p>
          <w:p w14:paraId="4F1F1225" w14:textId="634CBA5F" w:rsidR="002148B8" w:rsidRDefault="00991EFA" w:rsidP="788A5297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788A5297">
              <w:rPr>
                <w:rFonts w:ascii="Calibri" w:hAnsi="Calibri" w:cs="Calibri"/>
                <w:sz w:val="22"/>
                <w:szCs w:val="22"/>
              </w:rPr>
              <w:t xml:space="preserve">De notulen van de GMR-vergadering op </w:t>
            </w:r>
            <w:r w:rsidR="006B3CA3" w:rsidRPr="788A5297">
              <w:rPr>
                <w:rFonts w:ascii="Calibri" w:hAnsi="Calibri" w:cs="Calibri"/>
                <w:sz w:val="22"/>
                <w:szCs w:val="22"/>
              </w:rPr>
              <w:t>22-05</w:t>
            </w:r>
            <w:r w:rsidRPr="788A5297">
              <w:rPr>
                <w:rFonts w:ascii="Calibri" w:hAnsi="Calibri" w:cs="Calibri"/>
                <w:sz w:val="22"/>
                <w:szCs w:val="22"/>
              </w:rPr>
              <w:t>-2023 zijn binnengekomen bij de ingekomen post; net als de agenda van de GMR-vergadering</w:t>
            </w:r>
            <w:r w:rsidR="00CE5282" w:rsidRPr="788A5297">
              <w:rPr>
                <w:rFonts w:ascii="Calibri" w:hAnsi="Calibri" w:cs="Calibri"/>
                <w:sz w:val="22"/>
                <w:szCs w:val="22"/>
              </w:rPr>
              <w:t xml:space="preserve"> op </w:t>
            </w:r>
            <w:r w:rsidR="00CC0F59" w:rsidRPr="788A5297">
              <w:rPr>
                <w:rFonts w:ascii="Calibri" w:hAnsi="Calibri" w:cs="Calibri"/>
                <w:sz w:val="22"/>
                <w:szCs w:val="22"/>
              </w:rPr>
              <w:t>26-09</w:t>
            </w:r>
            <w:r w:rsidR="006B3CA3" w:rsidRPr="788A5297">
              <w:rPr>
                <w:rFonts w:ascii="Calibri" w:hAnsi="Calibri" w:cs="Calibri"/>
                <w:sz w:val="22"/>
                <w:szCs w:val="22"/>
              </w:rPr>
              <w:t>-</w:t>
            </w:r>
            <w:r w:rsidR="00CE5282" w:rsidRPr="788A5297">
              <w:rPr>
                <w:rFonts w:ascii="Calibri" w:hAnsi="Calibri" w:cs="Calibri"/>
                <w:sz w:val="22"/>
                <w:szCs w:val="22"/>
              </w:rPr>
              <w:t xml:space="preserve">2023. </w:t>
            </w:r>
            <w:r w:rsidR="00A97E93" w:rsidRPr="788A5297">
              <w:rPr>
                <w:rFonts w:ascii="Calibri" w:hAnsi="Calibri" w:cs="Calibri"/>
                <w:sz w:val="22"/>
                <w:szCs w:val="22"/>
              </w:rPr>
              <w:t>Wat betreft de notulen</w:t>
            </w:r>
            <w:r w:rsidR="002B7FFD" w:rsidRPr="788A52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113C" w:rsidRPr="788A5297">
              <w:rPr>
                <w:rFonts w:ascii="Calibri" w:hAnsi="Calibri" w:cs="Calibri"/>
                <w:sz w:val="22"/>
                <w:szCs w:val="22"/>
              </w:rPr>
              <w:t>is het belangrijkste punt wat besproken is de SCBOLL-scholen: deze zijn officieel overgenomen.</w:t>
            </w:r>
            <w:r w:rsidR="00F15B1E" w:rsidRPr="788A52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A7516" w:rsidRPr="788A5297">
              <w:rPr>
                <w:rFonts w:ascii="Calibri" w:hAnsi="Calibri" w:cs="Calibri"/>
                <w:sz w:val="22"/>
                <w:szCs w:val="22"/>
              </w:rPr>
              <w:t xml:space="preserve">De gelden die overblijven van de NPO-gelden zullen meegenomen </w:t>
            </w:r>
            <w:r w:rsidR="00AB3FA6" w:rsidRPr="788A5297">
              <w:rPr>
                <w:rFonts w:ascii="Calibri" w:hAnsi="Calibri" w:cs="Calibri"/>
                <w:sz w:val="22"/>
                <w:szCs w:val="22"/>
              </w:rPr>
              <w:t xml:space="preserve">naar volgend schooljaar. Hierbij wordt per kwartaalgesprek gekeken welke posten er nog openstaan en wat er in verhouding met de gelden gedaan gaat worden. </w:t>
            </w:r>
            <w:r w:rsidR="00BE5A24" w:rsidRPr="788A5297">
              <w:rPr>
                <w:rFonts w:ascii="Calibri" w:hAnsi="Calibri" w:cs="Calibri"/>
                <w:sz w:val="22"/>
                <w:szCs w:val="22"/>
              </w:rPr>
              <w:t>Er word</w:t>
            </w:r>
            <w:r w:rsidR="1F3BDF20" w:rsidRPr="788A5297">
              <w:rPr>
                <w:rFonts w:ascii="Calibri" w:hAnsi="Calibri" w:cs="Calibri"/>
                <w:sz w:val="22"/>
                <w:szCs w:val="22"/>
              </w:rPr>
              <w:t>t</w:t>
            </w:r>
            <w:r w:rsidR="00BE5A24" w:rsidRPr="788A5297">
              <w:rPr>
                <w:rFonts w:ascii="Calibri" w:hAnsi="Calibri" w:cs="Calibri"/>
                <w:sz w:val="22"/>
                <w:szCs w:val="22"/>
              </w:rPr>
              <w:t xml:space="preserve"> 14% ingehouden voor risico’s met personeelskosten. </w:t>
            </w:r>
            <w:r w:rsidR="00073AAC" w:rsidRPr="788A5297">
              <w:rPr>
                <w:rFonts w:ascii="Calibri" w:hAnsi="Calibri" w:cs="Calibri"/>
                <w:sz w:val="22"/>
                <w:szCs w:val="22"/>
              </w:rPr>
              <w:t xml:space="preserve">In de notulen komt ook naar voren dat </w:t>
            </w:r>
            <w:r w:rsidR="00E346E6" w:rsidRPr="788A5297">
              <w:rPr>
                <w:rFonts w:ascii="Calibri" w:hAnsi="Calibri" w:cs="Calibri"/>
                <w:sz w:val="22"/>
                <w:szCs w:val="22"/>
              </w:rPr>
              <w:t>er bij de eindtoets goed gescoord is op 1F-niveau, maar minder goed gescoord op 2F</w:t>
            </w:r>
            <w:r w:rsidR="00D40032" w:rsidRPr="788A5297">
              <w:rPr>
                <w:rFonts w:ascii="Calibri" w:hAnsi="Calibri" w:cs="Calibri"/>
                <w:sz w:val="22"/>
                <w:szCs w:val="22"/>
              </w:rPr>
              <w:t xml:space="preserve">/1S bij diverse SKBG-scholen; vooral bij het rekenen. </w:t>
            </w:r>
            <w:r w:rsidR="00E2130B" w:rsidRPr="788A5297">
              <w:rPr>
                <w:rFonts w:ascii="Calibri" w:hAnsi="Calibri" w:cs="Calibri"/>
                <w:sz w:val="22"/>
                <w:szCs w:val="22"/>
              </w:rPr>
              <w:t xml:space="preserve">Per school zal een analyse gemaakt worden en gekeken of het te maken heeft met </w:t>
            </w:r>
            <w:r w:rsidR="00AD12C9" w:rsidRPr="788A5297">
              <w:rPr>
                <w:rFonts w:ascii="Calibri" w:hAnsi="Calibri" w:cs="Calibri"/>
                <w:sz w:val="22"/>
                <w:szCs w:val="22"/>
              </w:rPr>
              <w:t>(wennen aan) de nieuwe rekenmethodes. De SKBG-scholen wijken niet af van het landelijke beeld.</w:t>
            </w:r>
            <w:r w:rsidR="002148B8" w:rsidRPr="788A5297">
              <w:rPr>
                <w:rFonts w:ascii="Calibri" w:hAnsi="Calibri" w:cs="Calibri"/>
                <w:sz w:val="22"/>
                <w:szCs w:val="22"/>
              </w:rPr>
              <w:t xml:space="preserve"> De afgelopen periode heeft een directeuren-carrousel plaatsgevonden. Alle vacatures zijn goed ingevuld. </w:t>
            </w:r>
          </w:p>
          <w:p w14:paraId="4EB59359" w14:textId="77777777" w:rsidR="005C3095" w:rsidRDefault="005C3095" w:rsidP="00967FF0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1FD22798" w14:textId="7F717F71" w:rsidR="002E319C" w:rsidRPr="00787BE8" w:rsidRDefault="002E319C" w:rsidP="002E319C">
            <w:pPr>
              <w:pStyle w:val="Norma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787BE8">
              <w:rPr>
                <w:rFonts w:ascii="Calibri" w:hAnsi="Calibri" w:cs="Calibri"/>
                <w:sz w:val="22"/>
                <w:szCs w:val="22"/>
              </w:rPr>
              <w:t xml:space="preserve">Brief </w:t>
            </w:r>
            <w:r w:rsidR="00995FEE" w:rsidRPr="00787BE8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D417CA" w:rsidRPr="00787BE8">
              <w:rPr>
                <w:rFonts w:ascii="Calibri" w:hAnsi="Calibri" w:cs="Calibri"/>
                <w:sz w:val="22"/>
                <w:szCs w:val="22"/>
              </w:rPr>
              <w:t>begroting oude</w:t>
            </w:r>
            <w:r w:rsidR="007A14DD" w:rsidRPr="00787BE8">
              <w:rPr>
                <w:rFonts w:ascii="Calibri" w:hAnsi="Calibri" w:cs="Calibri"/>
                <w:sz w:val="22"/>
                <w:szCs w:val="22"/>
              </w:rPr>
              <w:t>rbijdrage</w:t>
            </w:r>
            <w:r w:rsidR="00D417CA" w:rsidRPr="00787BE8">
              <w:rPr>
                <w:rFonts w:ascii="Calibri" w:hAnsi="Calibri" w:cs="Calibri"/>
                <w:sz w:val="22"/>
                <w:szCs w:val="22"/>
              </w:rPr>
              <w:t xml:space="preserve"> (bijlage 5)</w:t>
            </w:r>
          </w:p>
          <w:p w14:paraId="6B43621B" w14:textId="6F3B4EFB" w:rsidR="002E319C" w:rsidRPr="007A14DD" w:rsidRDefault="007A14DD" w:rsidP="00967FF0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 MR heeft vanuit de ouderraad een voorstel ontvangen over het verhogen van de vrijwillige ouderbijdrage</w:t>
            </w:r>
            <w:r w:rsidR="00F42AF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443C1">
              <w:rPr>
                <w:rFonts w:ascii="Calibri" w:hAnsi="Calibri" w:cs="Calibri"/>
                <w:sz w:val="22"/>
                <w:szCs w:val="22"/>
              </w:rPr>
              <w:t xml:space="preserve">De ouderraad heeft een begroting gemaakt met de </w:t>
            </w:r>
            <w:r w:rsidR="00150429">
              <w:rPr>
                <w:rFonts w:ascii="Calibri" w:hAnsi="Calibri" w:cs="Calibri"/>
                <w:sz w:val="22"/>
                <w:szCs w:val="22"/>
              </w:rPr>
              <w:t xml:space="preserve">huidige </w:t>
            </w:r>
            <w:r w:rsidR="00047523">
              <w:rPr>
                <w:rFonts w:ascii="Calibri" w:hAnsi="Calibri" w:cs="Calibri"/>
                <w:sz w:val="22"/>
                <w:szCs w:val="22"/>
              </w:rPr>
              <w:t>inkomsten v</w:t>
            </w:r>
            <w:r w:rsidR="00150429">
              <w:rPr>
                <w:rFonts w:ascii="Calibri" w:hAnsi="Calibri" w:cs="Calibri"/>
                <w:sz w:val="22"/>
                <w:szCs w:val="22"/>
              </w:rPr>
              <w:t xml:space="preserve">anuit de twee inningen aan ouderbijdrage en de te verwachte </w:t>
            </w:r>
            <w:r w:rsidR="00B16EB3">
              <w:rPr>
                <w:rFonts w:ascii="Calibri" w:hAnsi="Calibri" w:cs="Calibri"/>
                <w:sz w:val="22"/>
                <w:szCs w:val="22"/>
              </w:rPr>
              <w:t>uitgaven per activiteit</w:t>
            </w:r>
            <w:r w:rsidR="00321DF4">
              <w:rPr>
                <w:rFonts w:ascii="Calibri" w:hAnsi="Calibri" w:cs="Calibri"/>
                <w:sz w:val="22"/>
                <w:szCs w:val="22"/>
              </w:rPr>
              <w:t xml:space="preserve"> voor het schooljaar 2023-2024.</w:t>
            </w:r>
            <w:r w:rsidR="00AE173A">
              <w:rPr>
                <w:rFonts w:ascii="Calibri" w:hAnsi="Calibri" w:cs="Calibri"/>
                <w:sz w:val="22"/>
                <w:szCs w:val="22"/>
              </w:rPr>
              <w:t xml:space="preserve"> De MR stemt positief </w:t>
            </w:r>
            <w:r w:rsidR="00F01086">
              <w:rPr>
                <w:rFonts w:ascii="Calibri" w:hAnsi="Calibri" w:cs="Calibri"/>
                <w:sz w:val="22"/>
                <w:szCs w:val="22"/>
              </w:rPr>
              <w:t>in en geeft het advies mee de ouderbijdrage voor alle groepen te verhogen met het bedrag van 10 euro op jaarbasis</w:t>
            </w:r>
            <w:r w:rsidR="00D33A35">
              <w:rPr>
                <w:rFonts w:ascii="Calibri" w:hAnsi="Calibri" w:cs="Calibri"/>
                <w:sz w:val="22"/>
                <w:szCs w:val="22"/>
              </w:rPr>
              <w:t xml:space="preserve"> (verhoging van 5 euro per inning)</w:t>
            </w:r>
            <w:r w:rsidR="00F0108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F7AF1">
              <w:rPr>
                <w:rFonts w:ascii="Calibri" w:hAnsi="Calibri" w:cs="Calibri"/>
                <w:sz w:val="22"/>
                <w:szCs w:val="22"/>
              </w:rPr>
              <w:t>Rik koppelt dit terug aan de ouderraad.</w:t>
            </w:r>
          </w:p>
          <w:p w14:paraId="758137D2" w14:textId="6DBEDF59" w:rsidR="00527C91" w:rsidRPr="003F7AF1" w:rsidRDefault="002E319C" w:rsidP="00A859FA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7C91" w14:paraId="14B87A9D" w14:textId="77777777" w:rsidTr="788A5297">
        <w:tc>
          <w:tcPr>
            <w:tcW w:w="9062" w:type="dxa"/>
          </w:tcPr>
          <w:p w14:paraId="20FB4623" w14:textId="77777777" w:rsidR="00733B53" w:rsidRDefault="00527C91" w:rsidP="00BD73D7">
            <w:pPr>
              <w:rPr>
                <w:b/>
                <w:bCs/>
              </w:rPr>
            </w:pPr>
            <w:r w:rsidRPr="00611BCA">
              <w:rPr>
                <w:b/>
                <w:bCs/>
              </w:rPr>
              <w:t>Actie n.a.v. agenda komende GMR-vergadering</w:t>
            </w:r>
          </w:p>
          <w:p w14:paraId="7C3EEA89" w14:textId="6DDED458" w:rsidR="00BD73D7" w:rsidRPr="00E04191" w:rsidRDefault="005C3095" w:rsidP="005C309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 de GMR-agenda staat als agendapunt</w:t>
            </w:r>
            <w:r w:rsidR="00EB61BB">
              <w:rPr>
                <w:rFonts w:ascii="Calibri" w:hAnsi="Calibri" w:cs="Calibri"/>
                <w:sz w:val="22"/>
                <w:szCs w:val="22"/>
              </w:rPr>
              <w:t xml:space="preserve"> een openstaande vacature voor </w:t>
            </w:r>
            <w:r w:rsidR="009C5844">
              <w:rPr>
                <w:rFonts w:ascii="Calibri" w:hAnsi="Calibri" w:cs="Calibri"/>
                <w:sz w:val="22"/>
                <w:szCs w:val="22"/>
              </w:rPr>
              <w:t xml:space="preserve">de Raad van Toezicht, net als een vacature voor (ambtelijk) secretaris GMR. De MR zal in de gaten houden of deze </w:t>
            </w:r>
            <w:r w:rsidR="009C584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vacatures vervuld zullen worden. </w:t>
            </w:r>
            <w:r w:rsidR="00E04191">
              <w:rPr>
                <w:rFonts w:ascii="Calibri" w:hAnsi="Calibri" w:cs="Calibri"/>
                <w:sz w:val="22"/>
                <w:szCs w:val="22"/>
              </w:rPr>
              <w:t>Verder geen bijzonderheden in de agenda.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02EE">
              <w:br/>
            </w:r>
          </w:p>
        </w:tc>
      </w:tr>
      <w:tr w:rsidR="00527C91" w14:paraId="25DFE6E0" w14:textId="77777777" w:rsidTr="788A5297">
        <w:tc>
          <w:tcPr>
            <w:tcW w:w="9062" w:type="dxa"/>
          </w:tcPr>
          <w:p w14:paraId="23E2D9A7" w14:textId="16BC9EF0" w:rsidR="001945AC" w:rsidRPr="006A6446" w:rsidRDefault="00527C91" w:rsidP="001945AC">
            <w:pPr>
              <w:rPr>
                <w:b/>
                <w:bCs/>
              </w:rPr>
            </w:pPr>
            <w:r w:rsidRPr="006A6446">
              <w:rPr>
                <w:b/>
                <w:bCs/>
              </w:rPr>
              <w:lastRenderedPageBreak/>
              <w:t>Mededelingen directie</w:t>
            </w:r>
          </w:p>
          <w:p w14:paraId="5D2A1B74" w14:textId="336C08CF" w:rsidR="001945AC" w:rsidRPr="006A6446" w:rsidRDefault="001945AC" w:rsidP="001945AC">
            <w:pPr>
              <w:rPr>
                <w:b/>
                <w:bCs/>
                <w:color w:val="FF0000"/>
              </w:rPr>
            </w:pPr>
          </w:p>
          <w:p w14:paraId="2AD2AB97" w14:textId="69350880" w:rsidR="00A54266" w:rsidRDefault="00A54266" w:rsidP="007B1913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Begroting 2024 Keuzes die voorafgaan aan schoolbegroting (</w:t>
            </w:r>
            <w:r w:rsidR="00AA46DF">
              <w:rPr>
                <w:b/>
                <w:bCs/>
                <w:i/>
                <w:iCs/>
              </w:rPr>
              <w:t>concept begroting in november)</w:t>
            </w:r>
          </w:p>
          <w:p w14:paraId="2A1B082E" w14:textId="4F322D0A" w:rsidR="007B1913" w:rsidRPr="001A1BBD" w:rsidRDefault="00507228" w:rsidP="001A1BBD">
            <w:pPr>
              <w:pStyle w:val="Lijstalinea"/>
            </w:pPr>
            <w:r>
              <w:t xml:space="preserve">Er is een eerste versie van </w:t>
            </w:r>
            <w:r w:rsidR="000C424E">
              <w:t>de begroting gemaakt middels een verkennend begrotingsgesprek</w:t>
            </w:r>
            <w:r w:rsidR="00DC519C">
              <w:t>. Het gaat om een meerjarenbegroting voor 2024-2028. Hierb</w:t>
            </w:r>
            <w:r w:rsidR="004A7CA5">
              <w:t xml:space="preserve">ij is aangegeven dat er methodes op de rit staan om vervangen te worden (taalmethode </w:t>
            </w:r>
            <w:r w:rsidR="00284C3A">
              <w:t>(</w:t>
            </w:r>
            <w:r w:rsidR="007575F3">
              <w:t xml:space="preserve">Blink </w:t>
            </w:r>
            <w:r w:rsidR="00284C3A">
              <w:t>T</w:t>
            </w:r>
            <w:r w:rsidR="007575F3">
              <w:t>aal</w:t>
            </w:r>
            <w:r w:rsidR="00CF42BB">
              <w:t xml:space="preserve"> voor 2024</w:t>
            </w:r>
            <w:r w:rsidR="00284C3A">
              <w:t>)</w:t>
            </w:r>
            <w:r w:rsidR="007575F3">
              <w:t xml:space="preserve"> en </w:t>
            </w:r>
            <w:r w:rsidR="00B66F85">
              <w:t>de methode</w:t>
            </w:r>
            <w:r w:rsidR="00CE7D3B">
              <w:t xml:space="preserve"> </w:t>
            </w:r>
            <w:r w:rsidR="00B66F85">
              <w:t>sociaal emotioneel en burgerschapsvorming</w:t>
            </w:r>
            <w:r w:rsidR="00CF42BB">
              <w:t xml:space="preserve"> voor 2025)</w:t>
            </w:r>
            <w:r w:rsidR="00B66F85">
              <w:t xml:space="preserve">. </w:t>
            </w:r>
            <w:r w:rsidR="00985D73">
              <w:t xml:space="preserve">Ook de verwachte investeringen wat betreft vervanging </w:t>
            </w:r>
            <w:proofErr w:type="spellStart"/>
            <w:r w:rsidR="00985D73">
              <w:t>chromebooks</w:t>
            </w:r>
            <w:proofErr w:type="spellEnd"/>
            <w:r w:rsidR="009D67EC">
              <w:t xml:space="preserve">, schoolmeubilair </w:t>
            </w:r>
            <w:r w:rsidR="00BA2E0A">
              <w:t xml:space="preserve">onderbouw en het buitenterrein </w:t>
            </w:r>
            <w:r w:rsidR="009D67EC">
              <w:t xml:space="preserve">zijn hierin meegenomen. </w:t>
            </w:r>
          </w:p>
          <w:p w14:paraId="72A8920E" w14:textId="5C526A06" w:rsidR="00AA46DF" w:rsidRDefault="00AA46DF" w:rsidP="007B1913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Beleidsplan burgerschapsvorming</w:t>
            </w:r>
          </w:p>
          <w:p w14:paraId="343819EE" w14:textId="6F108275" w:rsidR="0030560E" w:rsidRPr="0030560E" w:rsidRDefault="007B12E4" w:rsidP="0030560E">
            <w:pPr>
              <w:pStyle w:val="Lijstalinea"/>
              <w:rPr>
                <w:b/>
                <w:bCs/>
                <w:i/>
                <w:iCs/>
                <w:color w:val="FF0000"/>
              </w:rPr>
            </w:pPr>
            <w:r>
              <w:rPr>
                <w:rFonts w:ascii="Calibri" w:hAnsi="Calibri" w:cs="Calibri"/>
              </w:rPr>
              <w:t>Ter informatie wordt het conce</w:t>
            </w:r>
            <w:r w:rsidR="004A0FFF">
              <w:rPr>
                <w:rFonts w:ascii="Calibri" w:hAnsi="Calibri" w:cs="Calibri"/>
              </w:rPr>
              <w:t xml:space="preserve">pt beleidsplan burgerschapsvorming gedeeld. Het team is hiermee bezig geweest op de studiedag van 6 oktober 2023. Het beleidsplan </w:t>
            </w:r>
            <w:r w:rsidR="00923A1E">
              <w:rPr>
                <w:rFonts w:ascii="Calibri" w:hAnsi="Calibri" w:cs="Calibri"/>
              </w:rPr>
              <w:t>zal in januari definitief gemaakt worden.</w:t>
            </w:r>
            <w:r w:rsidR="004A0FFF">
              <w:rPr>
                <w:rFonts w:ascii="Calibri" w:hAnsi="Calibri" w:cs="Calibri"/>
              </w:rPr>
              <w:t xml:space="preserve"> </w:t>
            </w:r>
          </w:p>
          <w:p w14:paraId="65BFBD43" w14:textId="1F2F220B" w:rsidR="00AA46DF" w:rsidRDefault="00AA46DF" w:rsidP="007B1913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Huisvesting</w:t>
            </w:r>
          </w:p>
          <w:p w14:paraId="07F41A25" w14:textId="558A2808" w:rsidR="001E358B" w:rsidRPr="001E358B" w:rsidRDefault="001E358B" w:rsidP="001E358B">
            <w:pPr>
              <w:pStyle w:val="Lijstalinea"/>
            </w:pPr>
            <w:r>
              <w:t xml:space="preserve">Op bestuursniveau </w:t>
            </w:r>
            <w:r w:rsidR="008A3D00">
              <w:t xml:space="preserve">wordt gesproken over de huidige huisvesting van de drie basisscholen in de </w:t>
            </w:r>
            <w:proofErr w:type="spellStart"/>
            <w:r w:rsidR="008A3D00">
              <w:t>Fliert</w:t>
            </w:r>
            <w:proofErr w:type="spellEnd"/>
            <w:r w:rsidR="008A3D00">
              <w:t>.</w:t>
            </w:r>
            <w:r w:rsidR="00F17B53">
              <w:t xml:space="preserve"> Er zijn plannen dat wellicht één van de basisscholen ergens anders zal gaan huisvesten, zodat er meer ruimte ontstaat voor de andere scholen. </w:t>
            </w:r>
            <w:r w:rsidR="004B25B6">
              <w:t>Dit zijn plannen voor</w:t>
            </w:r>
            <w:r w:rsidR="007D4092">
              <w:t xml:space="preserve"> </w:t>
            </w:r>
            <w:r w:rsidR="004B25B6">
              <w:t>de lange termijn.</w:t>
            </w:r>
            <w:r w:rsidR="007D4092">
              <w:t xml:space="preserve"> De Kleine Wereld ervaart nu geen ruimtegebrek.</w:t>
            </w:r>
          </w:p>
          <w:p w14:paraId="740DFE87" w14:textId="2236C70E" w:rsidR="00A54266" w:rsidRDefault="00AA46DF" w:rsidP="007B1913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Schoolplan en jaarplan De Kleine Wereld</w:t>
            </w:r>
          </w:p>
          <w:p w14:paraId="0E88AF7A" w14:textId="63B452E6" w:rsidR="005267A0" w:rsidRPr="005267A0" w:rsidRDefault="005267A0" w:rsidP="00B364C7">
            <w:pPr>
              <w:pStyle w:val="Lijstaline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Het concept schoolplan </w:t>
            </w:r>
            <w:r w:rsidR="00BF4DAB">
              <w:rPr>
                <w:rFonts w:ascii="Calibri" w:hAnsi="Calibri" w:cs="Calibri"/>
              </w:rPr>
              <w:t xml:space="preserve">Daltonschool wordt gedeeld met de MR. </w:t>
            </w:r>
            <w:r w:rsidR="0097789D">
              <w:rPr>
                <w:rFonts w:ascii="Calibri" w:hAnsi="Calibri" w:cs="Calibri"/>
              </w:rPr>
              <w:t xml:space="preserve">Hierin </w:t>
            </w:r>
            <w:r w:rsidR="00DA2B8F">
              <w:rPr>
                <w:rFonts w:ascii="Calibri" w:hAnsi="Calibri" w:cs="Calibri"/>
              </w:rPr>
              <w:t xml:space="preserve">wordt het beleid beschreven, net als </w:t>
            </w:r>
            <w:r w:rsidR="00EF73D3">
              <w:rPr>
                <w:rFonts w:ascii="Calibri" w:hAnsi="Calibri" w:cs="Calibri"/>
              </w:rPr>
              <w:t>de ambities van de Kleine Wereld voor de periode 2023-2027.</w:t>
            </w:r>
            <w:r w:rsidR="002C51A3">
              <w:rPr>
                <w:rFonts w:ascii="Calibri" w:hAnsi="Calibri" w:cs="Calibri"/>
              </w:rPr>
              <w:t xml:space="preserve"> Jaarlijks worden de</w:t>
            </w:r>
            <w:r w:rsidR="002E0538">
              <w:rPr>
                <w:rFonts w:ascii="Calibri" w:hAnsi="Calibri" w:cs="Calibri"/>
              </w:rPr>
              <w:t xml:space="preserve"> geformuleerde ambities uitgewerkt in het jaarplan</w:t>
            </w:r>
            <w:r w:rsidR="00DE2C48">
              <w:rPr>
                <w:rFonts w:ascii="Calibri" w:hAnsi="Calibri" w:cs="Calibri"/>
              </w:rPr>
              <w:t xml:space="preserve">, waarbij geëvalueerd wordt of de gestelde </w:t>
            </w:r>
            <w:r w:rsidR="00CE0EEE">
              <w:rPr>
                <w:rFonts w:ascii="Calibri" w:hAnsi="Calibri" w:cs="Calibri"/>
              </w:rPr>
              <w:t xml:space="preserve">verbeterdoelen gerealiseerd zijn. </w:t>
            </w:r>
            <w:r w:rsidR="00EA1A53">
              <w:rPr>
                <w:rFonts w:ascii="Calibri" w:hAnsi="Calibri" w:cs="Calibri"/>
              </w:rPr>
              <w:t xml:space="preserve">De twee hoofdthema’s voor de Kleine Wereld zijn </w:t>
            </w:r>
            <w:r w:rsidR="00291CA7">
              <w:rPr>
                <w:rFonts w:ascii="Calibri" w:hAnsi="Calibri" w:cs="Calibri"/>
              </w:rPr>
              <w:t>Eigentijds lees- en taalonderwijs</w:t>
            </w:r>
            <w:r w:rsidR="000E28D3">
              <w:rPr>
                <w:rFonts w:ascii="Calibri" w:hAnsi="Calibri" w:cs="Calibri"/>
              </w:rPr>
              <w:t xml:space="preserve"> (pijler Kansrijk onderwijs) en Didactisch coachen (pijler Krachtige professionals). </w:t>
            </w:r>
          </w:p>
          <w:p w14:paraId="4B12A8BB" w14:textId="1D913DE0" w:rsidR="000C3D47" w:rsidRPr="007E57BA" w:rsidRDefault="000C3D47" w:rsidP="003E45C2">
            <w:pPr>
              <w:pStyle w:val="Lijstalinea"/>
              <w:rPr>
                <w:color w:val="FF0000"/>
              </w:rPr>
            </w:pPr>
          </w:p>
        </w:tc>
      </w:tr>
      <w:tr w:rsidR="00704053" w14:paraId="0DEE3A8C" w14:textId="77777777" w:rsidTr="788A5297">
        <w:tc>
          <w:tcPr>
            <w:tcW w:w="9062" w:type="dxa"/>
          </w:tcPr>
          <w:p w14:paraId="632BB2AD" w14:textId="5A525122" w:rsidR="009A1AE2" w:rsidRDefault="005763B1" w:rsidP="00AC55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 </w:t>
            </w:r>
            <w:r w:rsidR="00503750">
              <w:rPr>
                <w:b/>
                <w:bCs/>
              </w:rPr>
              <w:t>dit schooljaar</w:t>
            </w:r>
          </w:p>
          <w:p w14:paraId="36ECE123" w14:textId="667009E3" w:rsidR="00BA3997" w:rsidRDefault="00BA3997" w:rsidP="005763B1">
            <w:pPr>
              <w:pStyle w:val="Lijstalinea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Taakverdeling MR (bijlage 6)</w:t>
            </w:r>
          </w:p>
          <w:p w14:paraId="72F46DA3" w14:textId="7BBF52DC" w:rsidR="002A3FC9" w:rsidRPr="009F75FF" w:rsidRDefault="003B6D8B" w:rsidP="009F75FF">
            <w:pPr>
              <w:pStyle w:val="Lijstalinea"/>
            </w:pPr>
            <w:r>
              <w:t>De MR bespreekt de taakverdeling. Iedereen is tevreden over de huidige taakverdeling. Rik zal de taken van Mabel op zich nemen.</w:t>
            </w:r>
          </w:p>
          <w:p w14:paraId="2F42E8B2" w14:textId="2C1FF803" w:rsidR="00BA3997" w:rsidRDefault="00BA3997" w:rsidP="005763B1">
            <w:pPr>
              <w:pStyle w:val="Lijstalinea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Vergaderdata jaarplan MR (bijlage 7)</w:t>
            </w:r>
          </w:p>
          <w:p w14:paraId="6B571903" w14:textId="6864F82B" w:rsidR="002A3FC9" w:rsidRPr="00DD633D" w:rsidRDefault="005C40DE" w:rsidP="00DD633D">
            <w:pPr>
              <w:pStyle w:val="Lijstalinea"/>
            </w:pPr>
            <w:r w:rsidRPr="005C40DE">
              <w:t>De MR gaat akkoord m</w:t>
            </w:r>
            <w:r>
              <w:t>et de voorgestelde vergaderdata.</w:t>
            </w:r>
          </w:p>
          <w:p w14:paraId="2AD305EF" w14:textId="373EEBDC" w:rsidR="00BA3997" w:rsidRDefault="008A7784" w:rsidP="005763B1">
            <w:pPr>
              <w:pStyle w:val="Lijstalinea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Ambities MR dit schooljaar</w:t>
            </w:r>
          </w:p>
          <w:p w14:paraId="7360DC22" w14:textId="433AAB62" w:rsidR="00B533FE" w:rsidRPr="00D101F2" w:rsidRDefault="00C07380" w:rsidP="00D101F2">
            <w:pPr>
              <w:pStyle w:val="Lijstalinea"/>
            </w:pPr>
            <w:r>
              <w:t>De MR heeft de ambities voor komend schooljaar uitgesproken. Iedereen is tevreden over hoe het nu gaat. Wel is er d</w:t>
            </w:r>
            <w:r w:rsidR="007C6759">
              <w:t xml:space="preserve">e wens om het </w:t>
            </w:r>
            <w:r w:rsidR="00632FB2">
              <w:t xml:space="preserve">gehele </w:t>
            </w:r>
            <w:r w:rsidR="007C6759">
              <w:t xml:space="preserve">team nog meer te betrekken </w:t>
            </w:r>
            <w:r w:rsidR="0007051D">
              <w:t>door o.a. hun meningen</w:t>
            </w:r>
            <w:r w:rsidR="0036655F">
              <w:t xml:space="preserve">/feedback </w:t>
            </w:r>
            <w:r w:rsidR="0007051D">
              <w:t xml:space="preserve">op te halen. </w:t>
            </w:r>
            <w:r w:rsidR="00765A77">
              <w:t>De leden van de PM</w:t>
            </w:r>
            <w:r w:rsidR="0EFF61C9">
              <w:t>R</w:t>
            </w:r>
            <w:r w:rsidR="00765A77">
              <w:t xml:space="preserve"> zullen hier meer alert op zijn. </w:t>
            </w:r>
          </w:p>
          <w:p w14:paraId="4DC01FA0" w14:textId="3170DBA3" w:rsidR="004B4D1F" w:rsidRPr="00BE459E" w:rsidRDefault="008A7784" w:rsidP="00965736">
            <w:pPr>
              <w:pStyle w:val="Lijstalinea"/>
              <w:numPr>
                <w:ilvl w:val="0"/>
                <w:numId w:val="20"/>
              </w:numPr>
              <w:rPr>
                <w:b/>
                <w:bCs/>
              </w:rPr>
            </w:pPr>
            <w:r>
              <w:rPr>
                <w:b/>
                <w:bCs/>
              </w:rPr>
              <w:t>MR cursus</w:t>
            </w:r>
            <w:r w:rsidR="001B7DDC">
              <w:rPr>
                <w:b/>
                <w:bCs/>
              </w:rPr>
              <w:t>aanbod</w:t>
            </w:r>
            <w:r>
              <w:rPr>
                <w:b/>
                <w:bCs/>
              </w:rPr>
              <w:t xml:space="preserve"> (bijlage 8)</w:t>
            </w:r>
            <w:r w:rsidR="00BE459E">
              <w:rPr>
                <w:b/>
                <w:bCs/>
              </w:rPr>
              <w:br/>
            </w:r>
            <w:r w:rsidR="001B7DDC" w:rsidRPr="00BE459E">
              <w:rPr>
                <w:rFonts w:ascii="Calibri" w:hAnsi="Calibri" w:cs="Calibri"/>
              </w:rPr>
              <w:t xml:space="preserve">Rik gaat de </w:t>
            </w:r>
            <w:r w:rsidR="00C020BF" w:rsidRPr="00BE459E">
              <w:rPr>
                <w:rFonts w:ascii="Calibri" w:hAnsi="Calibri" w:cs="Calibri"/>
              </w:rPr>
              <w:t>basiscursus ‘MR start’ volgen en geeft zich hiervoor op.</w:t>
            </w:r>
          </w:p>
          <w:p w14:paraId="73F80BEB" w14:textId="1E7291F5" w:rsidR="005C3526" w:rsidRPr="00B61375" w:rsidRDefault="005C3526" w:rsidP="008A7784">
            <w:pPr>
              <w:pStyle w:val="Lijstalinea"/>
              <w:rPr>
                <w:b/>
                <w:bCs/>
              </w:rPr>
            </w:pPr>
          </w:p>
        </w:tc>
      </w:tr>
      <w:tr w:rsidR="00BD73D7" w:rsidRPr="00C6107F" w14:paraId="4EE732EA" w14:textId="77777777" w:rsidTr="788A5297">
        <w:tc>
          <w:tcPr>
            <w:tcW w:w="9062" w:type="dxa"/>
          </w:tcPr>
          <w:p w14:paraId="5D0929C2" w14:textId="77777777" w:rsidR="00BD73D7" w:rsidRDefault="00BD73D7" w:rsidP="008C154D">
            <w:pPr>
              <w:rPr>
                <w:b/>
                <w:bCs/>
              </w:rPr>
            </w:pPr>
            <w:r>
              <w:rPr>
                <w:b/>
                <w:bCs/>
              </w:rPr>
              <w:t>Onderwerpen voor de nieuwsbrief</w:t>
            </w:r>
          </w:p>
          <w:p w14:paraId="29E88FB2" w14:textId="77777777" w:rsidR="00BF49DE" w:rsidRDefault="009A3EC0" w:rsidP="009A3EC0">
            <w:r w:rsidRPr="008F5DC8">
              <w:t>De MR bedenkt gezamenlijk welke onderwerpen in de nieuwsbrief genoemd zullen worden.</w:t>
            </w:r>
            <w:r w:rsidR="00C56845">
              <w:t xml:space="preserve"> </w:t>
            </w:r>
          </w:p>
          <w:p w14:paraId="58E11B75" w14:textId="4F714552" w:rsidR="00562028" w:rsidRPr="009A3EC0" w:rsidRDefault="00562028" w:rsidP="009A3EC0"/>
        </w:tc>
      </w:tr>
      <w:tr w:rsidR="00527C91" w14:paraId="189D455C" w14:textId="77777777" w:rsidTr="788A5297">
        <w:tc>
          <w:tcPr>
            <w:tcW w:w="9062" w:type="dxa"/>
          </w:tcPr>
          <w:p w14:paraId="230F474E" w14:textId="5F4F7FA5" w:rsidR="00D47948" w:rsidRPr="00DD633D" w:rsidRDefault="00527C91" w:rsidP="00DD633D">
            <w:pPr>
              <w:rPr>
                <w:b/>
                <w:bCs/>
              </w:rPr>
            </w:pPr>
            <w:r>
              <w:rPr>
                <w:b/>
                <w:bCs/>
              </w:rPr>
              <w:t>Wat verder ter tafel komt en rondvraa</w:t>
            </w:r>
            <w:r w:rsidR="00C711A4">
              <w:rPr>
                <w:b/>
                <w:bCs/>
              </w:rPr>
              <w:t>g</w:t>
            </w:r>
            <w:r w:rsidR="00D47948">
              <w:rPr>
                <w:rFonts w:ascii="Calibri" w:hAnsi="Calibri" w:cs="Calibri"/>
              </w:rPr>
              <w:t> </w:t>
            </w:r>
          </w:p>
          <w:p w14:paraId="1683F6B7" w14:textId="606B1F0D" w:rsidR="009A3EC0" w:rsidRPr="00C1075E" w:rsidRDefault="00C1075E" w:rsidP="00C1075E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>Ilja is lid v</w:t>
            </w:r>
            <w:r w:rsidR="00FE32BF">
              <w:t xml:space="preserve">an de </w:t>
            </w:r>
            <w:r w:rsidR="00276F9A">
              <w:t xml:space="preserve">ondersteuningsplanraad (een medezeggenschapsraad bij het samenwerkingsverband. Dennis wordt uitgenodigd om </w:t>
            </w:r>
            <w:r w:rsidR="00687CE0">
              <w:t>de volgende vergadering mee te gaan om de cijfers van de begroting te kunnen bespreken.</w:t>
            </w:r>
          </w:p>
          <w:p w14:paraId="6EE50F28" w14:textId="3E701784" w:rsidR="000C3D47" w:rsidRPr="004A500D" w:rsidRDefault="00A05243" w:rsidP="000C3D47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 w:rsidRPr="008F5DC8">
              <w:t>Er zijn geen</w:t>
            </w:r>
            <w:r w:rsidR="009267B2" w:rsidRPr="008F5DC8">
              <w:t xml:space="preserve"> verdere</w:t>
            </w:r>
            <w:r w:rsidRPr="008F5DC8">
              <w:t xml:space="preserve"> punten voor de rondvraag.</w:t>
            </w:r>
          </w:p>
          <w:p w14:paraId="14C304D6" w14:textId="733FAB0B" w:rsidR="00CD1CEA" w:rsidRPr="009A3EC0" w:rsidRDefault="00CD1CEA" w:rsidP="00687CE0">
            <w:pPr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527C91" w14:paraId="0565DA8C" w14:textId="77777777" w:rsidTr="788A5297">
        <w:tc>
          <w:tcPr>
            <w:tcW w:w="9062" w:type="dxa"/>
          </w:tcPr>
          <w:p w14:paraId="647A9610" w14:textId="77777777" w:rsidR="00527C91" w:rsidRDefault="00527C91" w:rsidP="00676C5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Sluiting</w:t>
            </w:r>
          </w:p>
          <w:p w14:paraId="4DDBD421" w14:textId="70F00217" w:rsidR="005D6714" w:rsidRPr="008D5E59" w:rsidRDefault="00E73BCE" w:rsidP="004A500D">
            <w:r>
              <w:t xml:space="preserve">De </w:t>
            </w:r>
            <w:r w:rsidR="004A500D">
              <w:t>voorzitter sluit op tijd de vergadering.</w:t>
            </w:r>
            <w:r>
              <w:t xml:space="preserve"> </w:t>
            </w:r>
          </w:p>
        </w:tc>
      </w:tr>
    </w:tbl>
    <w:p w14:paraId="6E67E1C0" w14:textId="77777777" w:rsidR="004979AE" w:rsidRDefault="004979AE"/>
    <w:sectPr w:rsidR="0049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54B6" w14:textId="77777777" w:rsidR="00DC2177" w:rsidRDefault="00DC2177" w:rsidP="005A6EC1">
      <w:pPr>
        <w:spacing w:after="0" w:line="240" w:lineRule="auto"/>
      </w:pPr>
      <w:r>
        <w:separator/>
      </w:r>
    </w:p>
  </w:endnote>
  <w:endnote w:type="continuationSeparator" w:id="0">
    <w:p w14:paraId="1A97847B" w14:textId="77777777" w:rsidR="00DC2177" w:rsidRDefault="00DC2177" w:rsidP="005A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B782" w14:textId="77777777" w:rsidR="00DC2177" w:rsidRDefault="00DC2177" w:rsidP="005A6EC1">
      <w:pPr>
        <w:spacing w:after="0" w:line="240" w:lineRule="auto"/>
      </w:pPr>
      <w:r>
        <w:separator/>
      </w:r>
    </w:p>
  </w:footnote>
  <w:footnote w:type="continuationSeparator" w:id="0">
    <w:p w14:paraId="6BA9EAA1" w14:textId="77777777" w:rsidR="00DC2177" w:rsidRDefault="00DC2177" w:rsidP="005A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15F"/>
    <w:multiLevelType w:val="hybridMultilevel"/>
    <w:tmpl w:val="A40A996E"/>
    <w:lvl w:ilvl="0" w:tplc="B084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4589"/>
    <w:multiLevelType w:val="multilevel"/>
    <w:tmpl w:val="ADD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E5533"/>
    <w:multiLevelType w:val="multilevel"/>
    <w:tmpl w:val="9B8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D723D"/>
    <w:multiLevelType w:val="hybridMultilevel"/>
    <w:tmpl w:val="17FA5308"/>
    <w:lvl w:ilvl="0" w:tplc="F782CBB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CC0"/>
    <w:multiLevelType w:val="hybridMultilevel"/>
    <w:tmpl w:val="7B804532"/>
    <w:lvl w:ilvl="0" w:tplc="C0CA7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74CE"/>
    <w:multiLevelType w:val="multilevel"/>
    <w:tmpl w:val="B12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738D6"/>
    <w:multiLevelType w:val="multilevel"/>
    <w:tmpl w:val="2BB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A00D35"/>
    <w:multiLevelType w:val="multilevel"/>
    <w:tmpl w:val="9FB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7C761E"/>
    <w:multiLevelType w:val="hybridMultilevel"/>
    <w:tmpl w:val="9668A4FA"/>
    <w:lvl w:ilvl="0" w:tplc="D9AE6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B16CB"/>
    <w:multiLevelType w:val="hybridMultilevel"/>
    <w:tmpl w:val="90B87E4C"/>
    <w:lvl w:ilvl="0" w:tplc="81843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A6774"/>
    <w:multiLevelType w:val="hybridMultilevel"/>
    <w:tmpl w:val="C238631A"/>
    <w:lvl w:ilvl="0" w:tplc="E91C6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53789"/>
    <w:multiLevelType w:val="multilevel"/>
    <w:tmpl w:val="5E6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34E66"/>
    <w:multiLevelType w:val="multilevel"/>
    <w:tmpl w:val="CCC2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2A7938"/>
    <w:multiLevelType w:val="hybridMultilevel"/>
    <w:tmpl w:val="E43C8736"/>
    <w:lvl w:ilvl="0" w:tplc="2EAA78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77DDD"/>
    <w:multiLevelType w:val="hybridMultilevel"/>
    <w:tmpl w:val="9540336E"/>
    <w:lvl w:ilvl="0" w:tplc="1304D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336C8"/>
    <w:multiLevelType w:val="multilevel"/>
    <w:tmpl w:val="B05E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5C3AC0"/>
    <w:multiLevelType w:val="hybridMultilevel"/>
    <w:tmpl w:val="6CD8335C"/>
    <w:lvl w:ilvl="0" w:tplc="200600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96470"/>
    <w:multiLevelType w:val="hybridMultilevel"/>
    <w:tmpl w:val="3C1A24CC"/>
    <w:lvl w:ilvl="0" w:tplc="EAFA3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14D16"/>
    <w:multiLevelType w:val="multilevel"/>
    <w:tmpl w:val="0876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FF0D7E"/>
    <w:multiLevelType w:val="multilevel"/>
    <w:tmpl w:val="BD7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0D710A"/>
    <w:multiLevelType w:val="multilevel"/>
    <w:tmpl w:val="CC4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D87D5D"/>
    <w:multiLevelType w:val="hybridMultilevel"/>
    <w:tmpl w:val="D0A02BF2"/>
    <w:lvl w:ilvl="0" w:tplc="2CC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1442">
    <w:abstractNumId w:val="10"/>
  </w:num>
  <w:num w:numId="2" w16cid:durableId="1864124523">
    <w:abstractNumId w:val="16"/>
  </w:num>
  <w:num w:numId="3" w16cid:durableId="68161817">
    <w:abstractNumId w:val="14"/>
  </w:num>
  <w:num w:numId="4" w16cid:durableId="1500265045">
    <w:abstractNumId w:val="0"/>
  </w:num>
  <w:num w:numId="5" w16cid:durableId="1442919445">
    <w:abstractNumId w:val="4"/>
  </w:num>
  <w:num w:numId="6" w16cid:durableId="2023702302">
    <w:abstractNumId w:val="21"/>
  </w:num>
  <w:num w:numId="7" w16cid:durableId="1138374237">
    <w:abstractNumId w:val="9"/>
  </w:num>
  <w:num w:numId="8" w16cid:durableId="229656257">
    <w:abstractNumId w:val="13"/>
  </w:num>
  <w:num w:numId="9" w16cid:durableId="1680110879">
    <w:abstractNumId w:val="8"/>
  </w:num>
  <w:num w:numId="10" w16cid:durableId="954944282">
    <w:abstractNumId w:val="17"/>
  </w:num>
  <w:num w:numId="11" w16cid:durableId="1359232477">
    <w:abstractNumId w:val="3"/>
  </w:num>
  <w:num w:numId="12" w16cid:durableId="1538883320">
    <w:abstractNumId w:val="20"/>
  </w:num>
  <w:num w:numId="13" w16cid:durableId="1144734939">
    <w:abstractNumId w:val="15"/>
  </w:num>
  <w:num w:numId="14" w16cid:durableId="253324210">
    <w:abstractNumId w:val="11"/>
  </w:num>
  <w:num w:numId="15" w16cid:durableId="726538458">
    <w:abstractNumId w:val="1"/>
  </w:num>
  <w:num w:numId="16" w16cid:durableId="1323925075">
    <w:abstractNumId w:val="7"/>
  </w:num>
  <w:num w:numId="17" w16cid:durableId="338628985">
    <w:abstractNumId w:val="2"/>
  </w:num>
  <w:num w:numId="18" w16cid:durableId="566501147">
    <w:abstractNumId w:val="19"/>
  </w:num>
  <w:num w:numId="19" w16cid:durableId="2033261168">
    <w:abstractNumId w:val="18"/>
  </w:num>
  <w:num w:numId="20" w16cid:durableId="1715345718">
    <w:abstractNumId w:val="5"/>
  </w:num>
  <w:num w:numId="21" w16cid:durableId="1900241287">
    <w:abstractNumId w:val="6"/>
  </w:num>
  <w:num w:numId="22" w16cid:durableId="748504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91"/>
    <w:rsid w:val="00005BBD"/>
    <w:rsid w:val="00007543"/>
    <w:rsid w:val="00014C6C"/>
    <w:rsid w:val="00017839"/>
    <w:rsid w:val="0002313E"/>
    <w:rsid w:val="00034ADC"/>
    <w:rsid w:val="00034D31"/>
    <w:rsid w:val="00045FE5"/>
    <w:rsid w:val="000470A4"/>
    <w:rsid w:val="00047523"/>
    <w:rsid w:val="000702EE"/>
    <w:rsid w:val="00070489"/>
    <w:rsid w:val="0007051D"/>
    <w:rsid w:val="00073AAC"/>
    <w:rsid w:val="00082AA5"/>
    <w:rsid w:val="00085969"/>
    <w:rsid w:val="00086613"/>
    <w:rsid w:val="0009386D"/>
    <w:rsid w:val="000A0697"/>
    <w:rsid w:val="000A0826"/>
    <w:rsid w:val="000A240E"/>
    <w:rsid w:val="000A74C5"/>
    <w:rsid w:val="000C17B9"/>
    <w:rsid w:val="000C3D47"/>
    <w:rsid w:val="000C424E"/>
    <w:rsid w:val="000C72CC"/>
    <w:rsid w:val="000D4663"/>
    <w:rsid w:val="000E28D3"/>
    <w:rsid w:val="000E75E4"/>
    <w:rsid w:val="000F769D"/>
    <w:rsid w:val="00106626"/>
    <w:rsid w:val="00110549"/>
    <w:rsid w:val="001140C9"/>
    <w:rsid w:val="00121333"/>
    <w:rsid w:val="00127BDE"/>
    <w:rsid w:val="00132028"/>
    <w:rsid w:val="00132D9C"/>
    <w:rsid w:val="001340D6"/>
    <w:rsid w:val="00146318"/>
    <w:rsid w:val="00150429"/>
    <w:rsid w:val="00151E91"/>
    <w:rsid w:val="00180E2D"/>
    <w:rsid w:val="001835A1"/>
    <w:rsid w:val="001945AC"/>
    <w:rsid w:val="001A1BBD"/>
    <w:rsid w:val="001A1E1C"/>
    <w:rsid w:val="001A43A7"/>
    <w:rsid w:val="001A6CB3"/>
    <w:rsid w:val="001A77C7"/>
    <w:rsid w:val="001B3EF2"/>
    <w:rsid w:val="001B7DDC"/>
    <w:rsid w:val="001C3CF9"/>
    <w:rsid w:val="001C3D80"/>
    <w:rsid w:val="001C4D86"/>
    <w:rsid w:val="001E284B"/>
    <w:rsid w:val="001E358B"/>
    <w:rsid w:val="001F22F4"/>
    <w:rsid w:val="001F6702"/>
    <w:rsid w:val="00203BE5"/>
    <w:rsid w:val="00211377"/>
    <w:rsid w:val="002148B8"/>
    <w:rsid w:val="00233756"/>
    <w:rsid w:val="00244218"/>
    <w:rsid w:val="0025792A"/>
    <w:rsid w:val="00276F9A"/>
    <w:rsid w:val="00284C3A"/>
    <w:rsid w:val="00285AAB"/>
    <w:rsid w:val="00291CA7"/>
    <w:rsid w:val="00292AE7"/>
    <w:rsid w:val="002A0568"/>
    <w:rsid w:val="002A3FC9"/>
    <w:rsid w:val="002B6F18"/>
    <w:rsid w:val="002B7FFD"/>
    <w:rsid w:val="002C51A3"/>
    <w:rsid w:val="002D1624"/>
    <w:rsid w:val="002D180E"/>
    <w:rsid w:val="002D2163"/>
    <w:rsid w:val="002D5D3B"/>
    <w:rsid w:val="002D5EB5"/>
    <w:rsid w:val="002E0538"/>
    <w:rsid w:val="002E319C"/>
    <w:rsid w:val="002F17FC"/>
    <w:rsid w:val="0030560E"/>
    <w:rsid w:val="00306629"/>
    <w:rsid w:val="00321DF4"/>
    <w:rsid w:val="00335DB3"/>
    <w:rsid w:val="0035161F"/>
    <w:rsid w:val="00355088"/>
    <w:rsid w:val="003556D5"/>
    <w:rsid w:val="0036655F"/>
    <w:rsid w:val="0039238C"/>
    <w:rsid w:val="00393F7F"/>
    <w:rsid w:val="003958B1"/>
    <w:rsid w:val="003A2DB7"/>
    <w:rsid w:val="003A4661"/>
    <w:rsid w:val="003A4DEE"/>
    <w:rsid w:val="003B33D1"/>
    <w:rsid w:val="003B524A"/>
    <w:rsid w:val="003B5B48"/>
    <w:rsid w:val="003B6D8B"/>
    <w:rsid w:val="003C6746"/>
    <w:rsid w:val="003C7AE6"/>
    <w:rsid w:val="003D4D4A"/>
    <w:rsid w:val="003D6343"/>
    <w:rsid w:val="003E2CA2"/>
    <w:rsid w:val="003E45C2"/>
    <w:rsid w:val="003F7AF1"/>
    <w:rsid w:val="0040113E"/>
    <w:rsid w:val="004024D1"/>
    <w:rsid w:val="00416EF8"/>
    <w:rsid w:val="004203E1"/>
    <w:rsid w:val="004219C6"/>
    <w:rsid w:val="00426FF0"/>
    <w:rsid w:val="00444723"/>
    <w:rsid w:val="0044548D"/>
    <w:rsid w:val="00452354"/>
    <w:rsid w:val="004624FC"/>
    <w:rsid w:val="00462ECE"/>
    <w:rsid w:val="00464EBE"/>
    <w:rsid w:val="00475440"/>
    <w:rsid w:val="00476A02"/>
    <w:rsid w:val="00486917"/>
    <w:rsid w:val="004979AE"/>
    <w:rsid w:val="004A0FFF"/>
    <w:rsid w:val="004A500D"/>
    <w:rsid w:val="004A7CA5"/>
    <w:rsid w:val="004B25B6"/>
    <w:rsid w:val="004B4D1F"/>
    <w:rsid w:val="004C698A"/>
    <w:rsid w:val="004D4D6E"/>
    <w:rsid w:val="004D5C7B"/>
    <w:rsid w:val="004E6445"/>
    <w:rsid w:val="004F7399"/>
    <w:rsid w:val="00503750"/>
    <w:rsid w:val="005053A0"/>
    <w:rsid w:val="00507228"/>
    <w:rsid w:val="005152A1"/>
    <w:rsid w:val="00521ED4"/>
    <w:rsid w:val="005267A0"/>
    <w:rsid w:val="00527C91"/>
    <w:rsid w:val="00562028"/>
    <w:rsid w:val="005620E0"/>
    <w:rsid w:val="00564539"/>
    <w:rsid w:val="00574A2E"/>
    <w:rsid w:val="00576141"/>
    <w:rsid w:val="005763B1"/>
    <w:rsid w:val="005835D0"/>
    <w:rsid w:val="0058378F"/>
    <w:rsid w:val="005858AD"/>
    <w:rsid w:val="005A113C"/>
    <w:rsid w:val="005A6EC1"/>
    <w:rsid w:val="005A7416"/>
    <w:rsid w:val="005B0132"/>
    <w:rsid w:val="005C06F7"/>
    <w:rsid w:val="005C2981"/>
    <w:rsid w:val="005C3095"/>
    <w:rsid w:val="005C3339"/>
    <w:rsid w:val="005C3526"/>
    <w:rsid w:val="005C40DE"/>
    <w:rsid w:val="005C6655"/>
    <w:rsid w:val="005D6714"/>
    <w:rsid w:val="005E292E"/>
    <w:rsid w:val="00602B2C"/>
    <w:rsid w:val="00607EBB"/>
    <w:rsid w:val="00611BCA"/>
    <w:rsid w:val="00623260"/>
    <w:rsid w:val="00632FB2"/>
    <w:rsid w:val="00654056"/>
    <w:rsid w:val="006641F4"/>
    <w:rsid w:val="00676ECD"/>
    <w:rsid w:val="00687CE0"/>
    <w:rsid w:val="00690C5A"/>
    <w:rsid w:val="00692303"/>
    <w:rsid w:val="00695145"/>
    <w:rsid w:val="006A6446"/>
    <w:rsid w:val="006B0F1B"/>
    <w:rsid w:val="006B3CA3"/>
    <w:rsid w:val="006E2B90"/>
    <w:rsid w:val="006F0C40"/>
    <w:rsid w:val="006F7528"/>
    <w:rsid w:val="00704053"/>
    <w:rsid w:val="0071432E"/>
    <w:rsid w:val="00724509"/>
    <w:rsid w:val="00730F42"/>
    <w:rsid w:val="00733B53"/>
    <w:rsid w:val="007443C1"/>
    <w:rsid w:val="00753889"/>
    <w:rsid w:val="007575F3"/>
    <w:rsid w:val="00765A77"/>
    <w:rsid w:val="007673B3"/>
    <w:rsid w:val="0077070F"/>
    <w:rsid w:val="00772C5B"/>
    <w:rsid w:val="007836A3"/>
    <w:rsid w:val="0078719A"/>
    <w:rsid w:val="00787BE8"/>
    <w:rsid w:val="00790878"/>
    <w:rsid w:val="00792D52"/>
    <w:rsid w:val="007A14DD"/>
    <w:rsid w:val="007A3172"/>
    <w:rsid w:val="007A6590"/>
    <w:rsid w:val="007B12E4"/>
    <w:rsid w:val="007B1913"/>
    <w:rsid w:val="007B643A"/>
    <w:rsid w:val="007B7213"/>
    <w:rsid w:val="007C6759"/>
    <w:rsid w:val="007D4092"/>
    <w:rsid w:val="007D54AD"/>
    <w:rsid w:val="007E57BA"/>
    <w:rsid w:val="00807FB7"/>
    <w:rsid w:val="008508C1"/>
    <w:rsid w:val="00853B4C"/>
    <w:rsid w:val="008547B1"/>
    <w:rsid w:val="00860E50"/>
    <w:rsid w:val="00862383"/>
    <w:rsid w:val="008654DE"/>
    <w:rsid w:val="008674A3"/>
    <w:rsid w:val="00880A39"/>
    <w:rsid w:val="00894B67"/>
    <w:rsid w:val="00895691"/>
    <w:rsid w:val="008A288C"/>
    <w:rsid w:val="008A3D00"/>
    <w:rsid w:val="008A7784"/>
    <w:rsid w:val="008B0FF3"/>
    <w:rsid w:val="008B33A3"/>
    <w:rsid w:val="008B6419"/>
    <w:rsid w:val="008C154D"/>
    <w:rsid w:val="008C1CF3"/>
    <w:rsid w:val="008E1337"/>
    <w:rsid w:val="008E38D6"/>
    <w:rsid w:val="008F5DC8"/>
    <w:rsid w:val="008F6341"/>
    <w:rsid w:val="00904C92"/>
    <w:rsid w:val="0091156C"/>
    <w:rsid w:val="00911B47"/>
    <w:rsid w:val="00912503"/>
    <w:rsid w:val="009131D5"/>
    <w:rsid w:val="00923A1E"/>
    <w:rsid w:val="009267B2"/>
    <w:rsid w:val="009440B8"/>
    <w:rsid w:val="009501CA"/>
    <w:rsid w:val="009512A5"/>
    <w:rsid w:val="00961649"/>
    <w:rsid w:val="00965736"/>
    <w:rsid w:val="0096708B"/>
    <w:rsid w:val="00967FF0"/>
    <w:rsid w:val="00973F5C"/>
    <w:rsid w:val="0097789D"/>
    <w:rsid w:val="009823F0"/>
    <w:rsid w:val="00985D73"/>
    <w:rsid w:val="00991EFA"/>
    <w:rsid w:val="00995FEE"/>
    <w:rsid w:val="009A1AE2"/>
    <w:rsid w:val="009A3EC0"/>
    <w:rsid w:val="009A5281"/>
    <w:rsid w:val="009B6842"/>
    <w:rsid w:val="009C5844"/>
    <w:rsid w:val="009D2826"/>
    <w:rsid w:val="009D58FE"/>
    <w:rsid w:val="009D67DC"/>
    <w:rsid w:val="009D67EC"/>
    <w:rsid w:val="009E2735"/>
    <w:rsid w:val="009F75FF"/>
    <w:rsid w:val="00A05243"/>
    <w:rsid w:val="00A061F8"/>
    <w:rsid w:val="00A06481"/>
    <w:rsid w:val="00A10F1C"/>
    <w:rsid w:val="00A1135A"/>
    <w:rsid w:val="00A21EAE"/>
    <w:rsid w:val="00A22D48"/>
    <w:rsid w:val="00A24B52"/>
    <w:rsid w:val="00A25C78"/>
    <w:rsid w:val="00A30DA0"/>
    <w:rsid w:val="00A46C1D"/>
    <w:rsid w:val="00A54266"/>
    <w:rsid w:val="00A655CA"/>
    <w:rsid w:val="00A77A0F"/>
    <w:rsid w:val="00A82734"/>
    <w:rsid w:val="00A859FA"/>
    <w:rsid w:val="00A97E93"/>
    <w:rsid w:val="00AA46DF"/>
    <w:rsid w:val="00AA7516"/>
    <w:rsid w:val="00AB3FA6"/>
    <w:rsid w:val="00AC40D9"/>
    <w:rsid w:val="00AC5536"/>
    <w:rsid w:val="00AD12C9"/>
    <w:rsid w:val="00AD4559"/>
    <w:rsid w:val="00AD61FE"/>
    <w:rsid w:val="00AE173A"/>
    <w:rsid w:val="00AE4C31"/>
    <w:rsid w:val="00B00069"/>
    <w:rsid w:val="00B03CF4"/>
    <w:rsid w:val="00B0648E"/>
    <w:rsid w:val="00B067D9"/>
    <w:rsid w:val="00B106B7"/>
    <w:rsid w:val="00B110DF"/>
    <w:rsid w:val="00B1589D"/>
    <w:rsid w:val="00B16EB3"/>
    <w:rsid w:val="00B31A6B"/>
    <w:rsid w:val="00B364C7"/>
    <w:rsid w:val="00B4368B"/>
    <w:rsid w:val="00B51191"/>
    <w:rsid w:val="00B52315"/>
    <w:rsid w:val="00B52C7A"/>
    <w:rsid w:val="00B533FE"/>
    <w:rsid w:val="00B569FD"/>
    <w:rsid w:val="00B609A5"/>
    <w:rsid w:val="00B61375"/>
    <w:rsid w:val="00B66F85"/>
    <w:rsid w:val="00B70F73"/>
    <w:rsid w:val="00B77E5D"/>
    <w:rsid w:val="00B80646"/>
    <w:rsid w:val="00B82374"/>
    <w:rsid w:val="00B834D8"/>
    <w:rsid w:val="00B84E81"/>
    <w:rsid w:val="00B86739"/>
    <w:rsid w:val="00B92965"/>
    <w:rsid w:val="00BA2E0A"/>
    <w:rsid w:val="00BA3997"/>
    <w:rsid w:val="00BA3B6F"/>
    <w:rsid w:val="00BD3831"/>
    <w:rsid w:val="00BD6917"/>
    <w:rsid w:val="00BD73D7"/>
    <w:rsid w:val="00BE0771"/>
    <w:rsid w:val="00BE459E"/>
    <w:rsid w:val="00BE598D"/>
    <w:rsid w:val="00BE5A24"/>
    <w:rsid w:val="00BF49DE"/>
    <w:rsid w:val="00BF4DAB"/>
    <w:rsid w:val="00BF6246"/>
    <w:rsid w:val="00BF6AB5"/>
    <w:rsid w:val="00C00E40"/>
    <w:rsid w:val="00C01F96"/>
    <w:rsid w:val="00C020BF"/>
    <w:rsid w:val="00C053DB"/>
    <w:rsid w:val="00C07380"/>
    <w:rsid w:val="00C073D7"/>
    <w:rsid w:val="00C1075E"/>
    <w:rsid w:val="00C10DA9"/>
    <w:rsid w:val="00C173FB"/>
    <w:rsid w:val="00C309A5"/>
    <w:rsid w:val="00C35571"/>
    <w:rsid w:val="00C408AD"/>
    <w:rsid w:val="00C56845"/>
    <w:rsid w:val="00C6107F"/>
    <w:rsid w:val="00C711A4"/>
    <w:rsid w:val="00C80689"/>
    <w:rsid w:val="00C8351C"/>
    <w:rsid w:val="00C8539D"/>
    <w:rsid w:val="00C909A3"/>
    <w:rsid w:val="00C932BB"/>
    <w:rsid w:val="00C933AE"/>
    <w:rsid w:val="00CA056E"/>
    <w:rsid w:val="00CA0733"/>
    <w:rsid w:val="00CC0F59"/>
    <w:rsid w:val="00CC5954"/>
    <w:rsid w:val="00CC7E63"/>
    <w:rsid w:val="00CD1CEA"/>
    <w:rsid w:val="00CE0EEE"/>
    <w:rsid w:val="00CE1711"/>
    <w:rsid w:val="00CE5282"/>
    <w:rsid w:val="00CE5FAD"/>
    <w:rsid w:val="00CE7D3B"/>
    <w:rsid w:val="00CF42BB"/>
    <w:rsid w:val="00D101F2"/>
    <w:rsid w:val="00D16551"/>
    <w:rsid w:val="00D16BC4"/>
    <w:rsid w:val="00D22B0F"/>
    <w:rsid w:val="00D26922"/>
    <w:rsid w:val="00D30036"/>
    <w:rsid w:val="00D32A79"/>
    <w:rsid w:val="00D33A35"/>
    <w:rsid w:val="00D40032"/>
    <w:rsid w:val="00D417CA"/>
    <w:rsid w:val="00D41881"/>
    <w:rsid w:val="00D47948"/>
    <w:rsid w:val="00D73533"/>
    <w:rsid w:val="00D736EB"/>
    <w:rsid w:val="00D84430"/>
    <w:rsid w:val="00D93D18"/>
    <w:rsid w:val="00DA028C"/>
    <w:rsid w:val="00DA2B8F"/>
    <w:rsid w:val="00DB4900"/>
    <w:rsid w:val="00DB4E71"/>
    <w:rsid w:val="00DC2177"/>
    <w:rsid w:val="00DC519C"/>
    <w:rsid w:val="00DD633D"/>
    <w:rsid w:val="00DE04F4"/>
    <w:rsid w:val="00DE2C48"/>
    <w:rsid w:val="00DE758B"/>
    <w:rsid w:val="00DF375C"/>
    <w:rsid w:val="00DF7121"/>
    <w:rsid w:val="00E02ADE"/>
    <w:rsid w:val="00E04191"/>
    <w:rsid w:val="00E16822"/>
    <w:rsid w:val="00E2130B"/>
    <w:rsid w:val="00E277D5"/>
    <w:rsid w:val="00E305CD"/>
    <w:rsid w:val="00E346E6"/>
    <w:rsid w:val="00E3583E"/>
    <w:rsid w:val="00E65E90"/>
    <w:rsid w:val="00E73639"/>
    <w:rsid w:val="00E73BCE"/>
    <w:rsid w:val="00E84336"/>
    <w:rsid w:val="00E90262"/>
    <w:rsid w:val="00E909CF"/>
    <w:rsid w:val="00EA1A53"/>
    <w:rsid w:val="00EA299F"/>
    <w:rsid w:val="00EA7913"/>
    <w:rsid w:val="00EB5BBB"/>
    <w:rsid w:val="00EB61BB"/>
    <w:rsid w:val="00EE79BF"/>
    <w:rsid w:val="00EF55BF"/>
    <w:rsid w:val="00EF55DE"/>
    <w:rsid w:val="00EF73D3"/>
    <w:rsid w:val="00EF751E"/>
    <w:rsid w:val="00F01086"/>
    <w:rsid w:val="00F01313"/>
    <w:rsid w:val="00F15669"/>
    <w:rsid w:val="00F15B1E"/>
    <w:rsid w:val="00F17B53"/>
    <w:rsid w:val="00F317AF"/>
    <w:rsid w:val="00F322FA"/>
    <w:rsid w:val="00F3501A"/>
    <w:rsid w:val="00F42AF0"/>
    <w:rsid w:val="00F7732D"/>
    <w:rsid w:val="00F77C15"/>
    <w:rsid w:val="00F84E4A"/>
    <w:rsid w:val="00FA004C"/>
    <w:rsid w:val="00FA17EF"/>
    <w:rsid w:val="00FA22C3"/>
    <w:rsid w:val="00FB0133"/>
    <w:rsid w:val="00FC13DE"/>
    <w:rsid w:val="00FC6CD6"/>
    <w:rsid w:val="00FE32BF"/>
    <w:rsid w:val="0EFF61C9"/>
    <w:rsid w:val="1F3BDF20"/>
    <w:rsid w:val="3C1498CD"/>
    <w:rsid w:val="788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4F998"/>
  <w15:chartTrackingRefBased/>
  <w15:docId w15:val="{61B8D341-AA84-4EE1-9804-37C9CC5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7C91"/>
    <w:pPr>
      <w:ind w:left="720"/>
      <w:contextualSpacing/>
    </w:pPr>
  </w:style>
  <w:style w:type="table" w:styleId="Tabelraster">
    <w:name w:val="Table Grid"/>
    <w:basedOn w:val="Standaardtabel"/>
    <w:uiPriority w:val="39"/>
    <w:rsid w:val="0052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C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11F9466FA1D4584F8B705E67B5F86" ma:contentTypeVersion="13" ma:contentTypeDescription="Een nieuw document maken." ma:contentTypeScope="" ma:versionID="5233517eea29e686fe116bfe82c6acba">
  <xsd:schema xmlns:xsd="http://www.w3.org/2001/XMLSchema" xmlns:xs="http://www.w3.org/2001/XMLSchema" xmlns:p="http://schemas.microsoft.com/office/2006/metadata/properties" xmlns:ns2="d71ac32e-2726-457d-abf0-64233411b146" xmlns:ns3="87e1943a-01f7-4d23-8ba1-9dbd1926a3f7" targetNamespace="http://schemas.microsoft.com/office/2006/metadata/properties" ma:root="true" ma:fieldsID="d73a27a7b13af8959f5b86066d7f8566" ns2:_="" ns3:_="">
    <xsd:import namespace="d71ac32e-2726-457d-abf0-64233411b146"/>
    <xsd:import namespace="87e1943a-01f7-4d23-8ba1-9dbd1926a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ac32e-2726-457d-abf0-6423341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246f6f3b-f372-4d02-851c-01c893fd1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943a-01f7-4d23-8ba1-9dbd1926a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76e39f-c89a-44b0-b64b-ad34ddb56ecc}" ma:internalName="TaxCatchAll" ma:showField="CatchAllData" ma:web="87e1943a-01f7-4d23-8ba1-9dbd1926a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F1791-2CC7-44CD-A8F0-875DF5B0E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1B39C-6210-45C8-A9AC-68826A2EE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ac32e-2726-457d-abf0-64233411b146"/>
    <ds:schemaRef ds:uri="87e1943a-01f7-4d23-8ba1-9dbd1926a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Schotanus</dc:creator>
  <cp:keywords/>
  <dc:description/>
  <cp:lastModifiedBy>Rik Schroer</cp:lastModifiedBy>
  <cp:revision>2</cp:revision>
  <dcterms:created xsi:type="dcterms:W3CDTF">2023-11-24T07:36:00Z</dcterms:created>
  <dcterms:modified xsi:type="dcterms:W3CDTF">2023-11-24T07:36:00Z</dcterms:modified>
</cp:coreProperties>
</file>